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A3" w:rsidRPr="00EC7A1C" w:rsidRDefault="00514AA3" w:rsidP="00514AA3">
      <w:pPr>
        <w:widowControl/>
        <w:spacing w:line="353" w:lineRule="atLeast"/>
        <w:jc w:val="center"/>
        <w:rPr>
          <w:rFonts w:ascii="Tahoma" w:eastAsia="宋体" w:hAnsi="Tahoma" w:cs="Tahoma" w:hint="eastAsia"/>
          <w:b/>
          <w:kern w:val="0"/>
          <w:sz w:val="30"/>
          <w:szCs w:val="30"/>
        </w:rPr>
      </w:pPr>
      <w:r w:rsidRPr="00514AA3">
        <w:rPr>
          <w:rFonts w:ascii="Tahoma" w:eastAsia="宋体" w:hAnsi="Tahoma" w:cs="Tahoma"/>
          <w:b/>
          <w:kern w:val="0"/>
          <w:sz w:val="30"/>
          <w:szCs w:val="30"/>
        </w:rPr>
        <w:t>中共浙江省委浙江省人民政府</w:t>
      </w:r>
    </w:p>
    <w:p w:rsidR="00514AA3" w:rsidRPr="00514AA3" w:rsidRDefault="00514AA3" w:rsidP="00514AA3">
      <w:pPr>
        <w:widowControl/>
        <w:spacing w:line="353" w:lineRule="atLeast"/>
        <w:jc w:val="center"/>
        <w:rPr>
          <w:rFonts w:ascii="Tahoma" w:eastAsia="宋体" w:hAnsi="Tahoma" w:cs="Tahoma"/>
          <w:b/>
          <w:kern w:val="0"/>
          <w:sz w:val="30"/>
          <w:szCs w:val="30"/>
        </w:rPr>
      </w:pPr>
      <w:r w:rsidRPr="00514AA3">
        <w:rPr>
          <w:rFonts w:ascii="Tahoma" w:eastAsia="宋体" w:hAnsi="Tahoma" w:cs="Tahoma"/>
          <w:b/>
          <w:kern w:val="0"/>
          <w:sz w:val="30"/>
          <w:szCs w:val="30"/>
        </w:rPr>
        <w:t>关于深化人才发展体制机制改革</w:t>
      </w:r>
      <w:r w:rsidRPr="00514AA3">
        <w:rPr>
          <w:rFonts w:ascii="Tahoma" w:eastAsia="宋体" w:hAnsi="Tahoma" w:cs="Tahoma"/>
          <w:b/>
          <w:kern w:val="0"/>
          <w:sz w:val="30"/>
          <w:szCs w:val="30"/>
        </w:rPr>
        <w:t xml:space="preserve"> </w:t>
      </w:r>
      <w:r w:rsidRPr="00514AA3">
        <w:rPr>
          <w:rFonts w:ascii="Tahoma" w:eastAsia="宋体" w:hAnsi="Tahoma" w:cs="Tahoma"/>
          <w:b/>
          <w:kern w:val="0"/>
          <w:sz w:val="30"/>
          <w:szCs w:val="30"/>
        </w:rPr>
        <w:t>支持人才创业创新的意见</w:t>
      </w:r>
    </w:p>
    <w:p w:rsidR="00514AA3" w:rsidRPr="00514AA3" w:rsidRDefault="00514AA3" w:rsidP="00514AA3">
      <w:pPr>
        <w:widowControl/>
        <w:spacing w:line="353" w:lineRule="atLeast"/>
        <w:jc w:val="center"/>
        <w:rPr>
          <w:rFonts w:ascii="Tahoma" w:eastAsia="宋体" w:hAnsi="Tahoma" w:cs="Tahoma"/>
          <w:kern w:val="0"/>
          <w:sz w:val="16"/>
          <w:szCs w:val="16"/>
        </w:rPr>
      </w:pPr>
      <w:r w:rsidRPr="00514AA3">
        <w:rPr>
          <w:rFonts w:ascii="Tahoma" w:eastAsia="宋体" w:hAnsi="Tahoma" w:cs="Tahoma"/>
          <w:kern w:val="0"/>
          <w:sz w:val="16"/>
          <w:szCs w:val="16"/>
        </w:rPr>
        <w:t>2016</w:t>
      </w:r>
      <w:r w:rsidRPr="00514AA3">
        <w:rPr>
          <w:rFonts w:ascii="Tahoma" w:eastAsia="宋体" w:hAnsi="Tahoma" w:cs="Tahoma"/>
          <w:kern w:val="0"/>
          <w:sz w:val="16"/>
          <w:szCs w:val="16"/>
        </w:rPr>
        <w:t>年</w:t>
      </w:r>
      <w:r w:rsidRPr="00514AA3">
        <w:rPr>
          <w:rFonts w:ascii="Tahoma" w:eastAsia="宋体" w:hAnsi="Tahoma" w:cs="Tahoma"/>
          <w:kern w:val="0"/>
          <w:sz w:val="16"/>
          <w:szCs w:val="16"/>
        </w:rPr>
        <w:t>07</w:t>
      </w:r>
      <w:r w:rsidRPr="00514AA3">
        <w:rPr>
          <w:rFonts w:ascii="Tahoma" w:eastAsia="宋体" w:hAnsi="Tahoma" w:cs="Tahoma"/>
          <w:kern w:val="0"/>
          <w:sz w:val="16"/>
          <w:szCs w:val="16"/>
        </w:rPr>
        <w:t>月</w:t>
      </w:r>
      <w:r w:rsidRPr="00514AA3">
        <w:rPr>
          <w:rFonts w:ascii="Tahoma" w:eastAsia="宋体" w:hAnsi="Tahoma" w:cs="Tahoma"/>
          <w:kern w:val="0"/>
          <w:sz w:val="16"/>
          <w:szCs w:val="16"/>
        </w:rPr>
        <w:t>12</w:t>
      </w:r>
      <w:r w:rsidRPr="00514AA3">
        <w:rPr>
          <w:rFonts w:ascii="Tahoma" w:eastAsia="宋体" w:hAnsi="Tahoma" w:cs="Tahoma"/>
          <w:kern w:val="0"/>
          <w:sz w:val="16"/>
          <w:szCs w:val="16"/>
        </w:rPr>
        <w:t>日</w:t>
      </w:r>
      <w:r w:rsidRPr="00514AA3">
        <w:rPr>
          <w:rFonts w:ascii="Tahoma" w:eastAsia="宋体" w:hAnsi="Tahoma" w:cs="Tahoma"/>
          <w:kern w:val="0"/>
          <w:sz w:val="16"/>
          <w:szCs w:val="16"/>
        </w:rPr>
        <w:t xml:space="preserve"> 07:45:32</w:t>
      </w:r>
      <w:r w:rsidRPr="00514AA3">
        <w:rPr>
          <w:rFonts w:ascii="Tahoma" w:eastAsia="宋体" w:hAnsi="Tahoma" w:cs="Tahoma"/>
          <w:kern w:val="0"/>
          <w:sz w:val="16"/>
        </w:rPr>
        <w:t> </w:t>
      </w:r>
      <w:r w:rsidRPr="00514AA3">
        <w:rPr>
          <w:rFonts w:ascii="Tahoma" w:eastAsia="宋体" w:hAnsi="Tahoma" w:cs="Tahoma"/>
          <w:kern w:val="0"/>
          <w:sz w:val="16"/>
          <w:szCs w:val="16"/>
        </w:rPr>
        <w:t>来源：</w:t>
      </w:r>
      <w:r w:rsidRPr="00514AA3">
        <w:rPr>
          <w:rFonts w:ascii="Tahoma" w:eastAsia="宋体" w:hAnsi="Tahoma" w:cs="Tahoma"/>
          <w:kern w:val="0"/>
          <w:sz w:val="16"/>
          <w:szCs w:val="16"/>
        </w:rPr>
        <w:t xml:space="preserve"> </w:t>
      </w:r>
      <w:r w:rsidRPr="00514AA3">
        <w:rPr>
          <w:rFonts w:ascii="Tahoma" w:eastAsia="宋体" w:hAnsi="Tahoma" w:cs="Tahoma"/>
          <w:kern w:val="0"/>
          <w:sz w:val="16"/>
          <w:szCs w:val="16"/>
        </w:rPr>
        <w:t>浙江在线</w:t>
      </w:r>
      <w:r w:rsidRPr="00514AA3">
        <w:rPr>
          <w:rFonts w:ascii="Tahoma" w:eastAsia="宋体" w:hAnsi="Tahoma" w:cs="Tahoma"/>
          <w:kern w:val="0"/>
          <w:sz w:val="16"/>
          <w:szCs w:val="16"/>
        </w:rPr>
        <w:t>-</w:t>
      </w:r>
      <w:r w:rsidRPr="00514AA3">
        <w:rPr>
          <w:rFonts w:ascii="Tahoma" w:eastAsia="宋体" w:hAnsi="Tahoma" w:cs="Tahoma"/>
          <w:kern w:val="0"/>
          <w:sz w:val="16"/>
          <w:szCs w:val="16"/>
        </w:rPr>
        <w:t>浙江日报</w:t>
      </w:r>
      <w:r w:rsidRPr="00514AA3">
        <w:rPr>
          <w:rFonts w:ascii="Tahoma" w:eastAsia="宋体" w:hAnsi="Tahoma" w:cs="Tahoma"/>
          <w:kern w:val="0"/>
          <w:sz w:val="16"/>
        </w:rPr>
        <w:t> </w:t>
      </w:r>
    </w:p>
    <w:p w:rsidR="00514AA3" w:rsidRPr="00514AA3" w:rsidRDefault="00514AA3" w:rsidP="007F4F53">
      <w:pPr>
        <w:widowControl/>
        <w:spacing w:before="204" w:line="408" w:lineRule="atLeast"/>
        <w:jc w:val="center"/>
        <w:rPr>
          <w:rFonts w:ascii="Tahoma" w:eastAsia="宋体" w:hAnsi="Tahoma" w:cs="Tahoma"/>
          <w:kern w:val="0"/>
          <w:sz w:val="22"/>
        </w:rPr>
      </w:pPr>
      <w:r w:rsidRPr="00514AA3">
        <w:rPr>
          <w:rFonts w:ascii="Tahoma" w:eastAsia="宋体" w:hAnsi="Tahoma" w:cs="Tahoma"/>
          <w:kern w:val="0"/>
          <w:sz w:val="22"/>
        </w:rPr>
        <w:t>（</w:t>
      </w:r>
      <w:r w:rsidRPr="00514AA3">
        <w:rPr>
          <w:rFonts w:ascii="Tahoma" w:eastAsia="宋体" w:hAnsi="Tahoma" w:cs="Tahoma"/>
          <w:kern w:val="0"/>
          <w:sz w:val="22"/>
        </w:rPr>
        <w:t>2016</w:t>
      </w:r>
      <w:r w:rsidRPr="00514AA3">
        <w:rPr>
          <w:rFonts w:ascii="Tahoma" w:eastAsia="宋体" w:hAnsi="Tahoma" w:cs="Tahoma"/>
          <w:kern w:val="0"/>
          <w:sz w:val="22"/>
        </w:rPr>
        <w:t>年</w:t>
      </w:r>
      <w:r w:rsidRPr="00514AA3">
        <w:rPr>
          <w:rFonts w:ascii="Tahoma" w:eastAsia="宋体" w:hAnsi="Tahoma" w:cs="Tahoma"/>
          <w:kern w:val="0"/>
          <w:sz w:val="22"/>
        </w:rPr>
        <w:t>6</w:t>
      </w:r>
      <w:r w:rsidRPr="00514AA3">
        <w:rPr>
          <w:rFonts w:ascii="Tahoma" w:eastAsia="宋体" w:hAnsi="Tahoma" w:cs="Tahoma"/>
          <w:kern w:val="0"/>
          <w:sz w:val="22"/>
        </w:rPr>
        <w:t>月</w:t>
      </w:r>
      <w:r w:rsidRPr="00514AA3">
        <w:rPr>
          <w:rFonts w:ascii="Tahoma" w:eastAsia="宋体" w:hAnsi="Tahoma" w:cs="Tahoma"/>
          <w:kern w:val="0"/>
          <w:sz w:val="22"/>
        </w:rPr>
        <w:t>6</w:t>
      </w:r>
      <w:r w:rsidRPr="00514AA3">
        <w:rPr>
          <w:rFonts w:ascii="Tahoma" w:eastAsia="宋体" w:hAnsi="Tahoma" w:cs="Tahoma"/>
          <w:kern w:val="0"/>
          <w:sz w:val="22"/>
        </w:rPr>
        <w:t>日）</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为深入贯彻习近平总书记系列重要讲话精神，认真落实《中共中央印发〈关于深化人才发展体制机制改革的意见〉的通知》，着力打造人才生态最优省份，努力把浙江建设成为人才集聚之地、人才辈出之地、人才向往之地，现就深化人才发展体制机制改革、支持人才创业创新提出如下意见。</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一、创新更具竞争力的人才集聚机制</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1.</w:t>
      </w:r>
      <w:r w:rsidRPr="00514AA3">
        <w:rPr>
          <w:rFonts w:ascii="Tahoma" w:eastAsia="宋体" w:hAnsi="Tahoma" w:cs="Tahoma"/>
          <w:kern w:val="0"/>
          <w:sz w:val="22"/>
        </w:rPr>
        <w:t>围绕我省重点发展产业，更大力度实施</w:t>
      </w:r>
      <w:r w:rsidRPr="00514AA3">
        <w:rPr>
          <w:rFonts w:ascii="Tahoma" w:eastAsia="宋体" w:hAnsi="Tahoma" w:cs="Tahoma"/>
          <w:kern w:val="0"/>
          <w:sz w:val="22"/>
        </w:rPr>
        <w:t>“</w:t>
      </w:r>
      <w:r w:rsidRPr="00514AA3">
        <w:rPr>
          <w:rFonts w:ascii="Tahoma" w:eastAsia="宋体" w:hAnsi="Tahoma" w:cs="Tahoma"/>
          <w:kern w:val="0"/>
          <w:sz w:val="22"/>
        </w:rPr>
        <w:t>千人计划</w:t>
      </w:r>
      <w:r w:rsidRPr="00514AA3">
        <w:rPr>
          <w:rFonts w:ascii="Tahoma" w:eastAsia="宋体" w:hAnsi="Tahoma" w:cs="Tahoma"/>
          <w:kern w:val="0"/>
          <w:sz w:val="22"/>
        </w:rPr>
        <w:t>”</w:t>
      </w:r>
      <w:r w:rsidRPr="00514AA3">
        <w:rPr>
          <w:rFonts w:ascii="Tahoma" w:eastAsia="宋体" w:hAnsi="Tahoma" w:cs="Tahoma"/>
          <w:kern w:val="0"/>
          <w:sz w:val="22"/>
        </w:rPr>
        <w:t>、领军型创新创业团队引进培育计划，扩大</w:t>
      </w:r>
      <w:r w:rsidRPr="00514AA3">
        <w:rPr>
          <w:rFonts w:ascii="Tahoma" w:eastAsia="宋体" w:hAnsi="Tahoma" w:cs="Tahoma"/>
          <w:kern w:val="0"/>
          <w:sz w:val="22"/>
        </w:rPr>
        <w:t>“</w:t>
      </w:r>
      <w:r w:rsidRPr="00514AA3">
        <w:rPr>
          <w:rFonts w:ascii="Tahoma" w:eastAsia="宋体" w:hAnsi="Tahoma" w:cs="Tahoma"/>
          <w:kern w:val="0"/>
          <w:sz w:val="22"/>
        </w:rPr>
        <w:t>海外工程师</w:t>
      </w:r>
      <w:r w:rsidRPr="00514AA3">
        <w:rPr>
          <w:rFonts w:ascii="Tahoma" w:eastAsia="宋体" w:hAnsi="Tahoma" w:cs="Tahoma"/>
          <w:kern w:val="0"/>
          <w:sz w:val="22"/>
        </w:rPr>
        <w:t>”</w:t>
      </w:r>
      <w:r w:rsidRPr="00514AA3">
        <w:rPr>
          <w:rFonts w:ascii="Tahoma" w:eastAsia="宋体" w:hAnsi="Tahoma" w:cs="Tahoma"/>
          <w:kern w:val="0"/>
          <w:sz w:val="22"/>
        </w:rPr>
        <w:t>计划实施范围。积极引进海外顶尖科学家主持重大科技项目、担任首席科学家。制定实施浙江省高层次人才特殊支持计划，修订特级专家制度，深化院士智力集聚工程，提高对院士、专家的支持力度。</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2.</w:t>
      </w:r>
      <w:r w:rsidRPr="00514AA3">
        <w:rPr>
          <w:rFonts w:ascii="Tahoma" w:eastAsia="宋体" w:hAnsi="Tahoma" w:cs="Tahoma"/>
          <w:kern w:val="0"/>
          <w:sz w:val="22"/>
        </w:rPr>
        <w:t>高校、科研院所、公立医院可以设立特设岗位，引进顶尖人才和急需紧缺人才，不受岗位总量、岗位等级、结构比例限制。企业引进具有高级技术职称或博士学位等高层次人才，支付的一次性住房补贴、安家费、科研启动经费等费用，可</w:t>
      </w:r>
      <w:proofErr w:type="gramStart"/>
      <w:r w:rsidRPr="00514AA3">
        <w:rPr>
          <w:rFonts w:ascii="Tahoma" w:eastAsia="宋体" w:hAnsi="Tahoma" w:cs="Tahoma"/>
          <w:kern w:val="0"/>
          <w:sz w:val="22"/>
        </w:rPr>
        <w:t>据实在</w:t>
      </w:r>
      <w:proofErr w:type="gramEnd"/>
      <w:r w:rsidRPr="00514AA3">
        <w:rPr>
          <w:rFonts w:ascii="Tahoma" w:eastAsia="宋体" w:hAnsi="Tahoma" w:cs="Tahoma"/>
          <w:kern w:val="0"/>
          <w:sz w:val="22"/>
        </w:rPr>
        <w:t>计算企业所得税前扣除。国有企业引进高层次高技能人才产生的人才专项投入成本可视为当年考核利润。</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3.</w:t>
      </w:r>
      <w:r w:rsidRPr="00514AA3">
        <w:rPr>
          <w:rFonts w:ascii="Tahoma" w:eastAsia="宋体" w:hAnsi="Tahoma" w:cs="Tahoma"/>
          <w:kern w:val="0"/>
          <w:sz w:val="22"/>
        </w:rPr>
        <w:t>积极运用市场机制引才，探索实施重大引才活动的服务外包，推广举办高层次创业创新大赛的引才方式。有条件的地方可以设立引才专项基金，鼓励吸引社会资本、风投资金参与。鼓励企业兼并收购国（境）外研发机构，或在国（境）外设立研发机构，吸引使用当地优秀人才。定期发布重点引才目录，建立开放共享的高层次人才信息云平台，实现人才信息的互联互通。在海外人才密集地区聘请引才大使，建立海外引才工作站，构建常态化的人才联络网。</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4.</w:t>
      </w:r>
      <w:r w:rsidRPr="00514AA3">
        <w:rPr>
          <w:rFonts w:ascii="Tahoma" w:eastAsia="宋体" w:hAnsi="Tahoma" w:cs="Tahoma"/>
          <w:kern w:val="0"/>
          <w:sz w:val="22"/>
        </w:rPr>
        <w:t>试点降低在浙外籍人才申请永久居留、长期居留门槛，扩大聘雇单位类型范围，取消职务级别限制，放宽居住时限要求。简化来浙创业创新的外籍人才入境、居留手续，已取得永久居留权的外籍人才，其配偶及其未成年子女可办理永久居留许可，对其他外籍人才的配偶及其未成年子女给予停（居）留便利。试点扩大</w:t>
      </w:r>
      <w:r w:rsidRPr="00514AA3">
        <w:rPr>
          <w:rFonts w:ascii="Tahoma" w:eastAsia="宋体" w:hAnsi="Tahoma" w:cs="Tahoma"/>
          <w:kern w:val="0"/>
          <w:sz w:val="22"/>
        </w:rPr>
        <w:t>R</w:t>
      </w:r>
      <w:r w:rsidRPr="00514AA3">
        <w:rPr>
          <w:rFonts w:ascii="Tahoma" w:eastAsia="宋体" w:hAnsi="Tahoma" w:cs="Tahoma"/>
          <w:kern w:val="0"/>
          <w:sz w:val="22"/>
        </w:rPr>
        <w:t>字签证（人才签证）申请范围；硕士以上学位外国留学生毕业后可直接到浙江创业就业。对外籍人才聘雇的外</w:t>
      </w:r>
      <w:r w:rsidRPr="00514AA3">
        <w:rPr>
          <w:rFonts w:ascii="Tahoma" w:eastAsia="宋体" w:hAnsi="Tahoma" w:cs="Tahoma"/>
          <w:kern w:val="0"/>
          <w:sz w:val="22"/>
        </w:rPr>
        <w:lastRenderedPageBreak/>
        <w:t>籍家政服务人员，可以签发限定人数和期限的私人事务类居留许可。允许符合条件的海外高层次人才创办内资企业，企业注册资本（金）可全部以技术出资。</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5.</w:t>
      </w:r>
      <w:r w:rsidRPr="00514AA3">
        <w:rPr>
          <w:rFonts w:ascii="Tahoma" w:eastAsia="宋体" w:hAnsi="Tahoma" w:cs="Tahoma"/>
          <w:kern w:val="0"/>
          <w:sz w:val="22"/>
        </w:rPr>
        <w:t>引进海外或省外高层次人才，可不受原户籍所在地的限制，选择在省内实际居住地或工作地落户，与其共同生活居住的配偶、未成年子女可以随迁，不受住所条件、居住年限、年龄等条件限制。未落户的，可申领《浙江省海外高层次人才居住证》或《浙江省引进人才居住证》，享有相应权益。</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6.</w:t>
      </w:r>
      <w:r w:rsidRPr="00514AA3">
        <w:rPr>
          <w:rFonts w:ascii="Tahoma" w:eastAsia="宋体" w:hAnsi="Tahoma" w:cs="Tahoma"/>
          <w:kern w:val="0"/>
          <w:sz w:val="22"/>
        </w:rPr>
        <w:t>推进我省重点高校、重点学科建设，更大力度引进共建大院名所，支持建设西湖大学、浙江工程师学院。突出创业创新需求导向，建立高校学科专业动态调整机制。加强院士专家工作站建设，开展院士专家工作站工程硕士培养试点，推广</w:t>
      </w:r>
      <w:r w:rsidRPr="00514AA3">
        <w:rPr>
          <w:rFonts w:ascii="Tahoma" w:eastAsia="宋体" w:hAnsi="Tahoma" w:cs="Tahoma"/>
          <w:kern w:val="0"/>
          <w:sz w:val="22"/>
        </w:rPr>
        <w:t>“</w:t>
      </w:r>
      <w:r w:rsidRPr="00514AA3">
        <w:rPr>
          <w:rFonts w:ascii="Tahoma" w:eastAsia="宋体" w:hAnsi="Tahoma" w:cs="Tahoma"/>
          <w:kern w:val="0"/>
          <w:sz w:val="22"/>
        </w:rPr>
        <w:t>先设站、后授牌</w:t>
      </w:r>
      <w:r w:rsidRPr="00514AA3">
        <w:rPr>
          <w:rFonts w:ascii="Tahoma" w:eastAsia="宋体" w:hAnsi="Tahoma" w:cs="Tahoma"/>
          <w:kern w:val="0"/>
          <w:sz w:val="22"/>
        </w:rPr>
        <w:t>”</w:t>
      </w:r>
      <w:r w:rsidRPr="00514AA3">
        <w:rPr>
          <w:rFonts w:ascii="Tahoma" w:eastAsia="宋体" w:hAnsi="Tahoma" w:cs="Tahoma"/>
          <w:kern w:val="0"/>
          <w:sz w:val="22"/>
        </w:rPr>
        <w:t>的建站机制。强化博士后科研工作站（流动站）评估管理，鼓励招收外籍博士后研究人员，允许有条件的博士后科研工作站独立招收博士后研究人员，实现省级重点企业研究院博士后工作站全覆盖。</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7.</w:t>
      </w:r>
      <w:r w:rsidRPr="00514AA3">
        <w:rPr>
          <w:rFonts w:ascii="Tahoma" w:eastAsia="宋体" w:hAnsi="Tahoma" w:cs="Tahoma"/>
          <w:kern w:val="0"/>
          <w:sz w:val="22"/>
        </w:rPr>
        <w:t>加强职业院校与企业合作，探索产教深度融合的办学模式，推进</w:t>
      </w:r>
      <w:r w:rsidRPr="00514AA3">
        <w:rPr>
          <w:rFonts w:ascii="Tahoma" w:eastAsia="宋体" w:hAnsi="Tahoma" w:cs="Tahoma"/>
          <w:kern w:val="0"/>
          <w:sz w:val="22"/>
        </w:rPr>
        <w:t>“</w:t>
      </w:r>
      <w:r w:rsidRPr="00514AA3">
        <w:rPr>
          <w:rFonts w:ascii="Tahoma" w:eastAsia="宋体" w:hAnsi="Tahoma" w:cs="Tahoma"/>
          <w:kern w:val="0"/>
          <w:sz w:val="22"/>
        </w:rPr>
        <w:t>厂中校</w:t>
      </w:r>
      <w:r w:rsidRPr="00514AA3">
        <w:rPr>
          <w:rFonts w:ascii="Tahoma" w:eastAsia="宋体" w:hAnsi="Tahoma" w:cs="Tahoma"/>
          <w:kern w:val="0"/>
          <w:sz w:val="22"/>
        </w:rPr>
        <w:t>”“</w:t>
      </w:r>
      <w:r w:rsidRPr="00514AA3">
        <w:rPr>
          <w:rFonts w:ascii="Tahoma" w:eastAsia="宋体" w:hAnsi="Tahoma" w:cs="Tahoma"/>
          <w:kern w:val="0"/>
          <w:sz w:val="22"/>
        </w:rPr>
        <w:t>校中厂</w:t>
      </w:r>
      <w:r w:rsidRPr="00514AA3">
        <w:rPr>
          <w:rFonts w:ascii="Tahoma" w:eastAsia="宋体" w:hAnsi="Tahoma" w:cs="Tahoma"/>
          <w:kern w:val="0"/>
          <w:sz w:val="22"/>
        </w:rPr>
        <w:t>”</w:t>
      </w:r>
      <w:r w:rsidRPr="00514AA3">
        <w:rPr>
          <w:rFonts w:ascii="Tahoma" w:eastAsia="宋体" w:hAnsi="Tahoma" w:cs="Tahoma"/>
          <w:kern w:val="0"/>
          <w:sz w:val="22"/>
        </w:rPr>
        <w:t>建设。深化工程硕士联合培养模式改革，普遍开展校企联合招生、校企合作培训。全面推进现代学徒制，优化</w:t>
      </w:r>
      <w:r w:rsidRPr="00514AA3">
        <w:rPr>
          <w:rFonts w:ascii="Tahoma" w:eastAsia="宋体" w:hAnsi="Tahoma" w:cs="Tahoma"/>
          <w:kern w:val="0"/>
          <w:sz w:val="22"/>
        </w:rPr>
        <w:t>“</w:t>
      </w:r>
      <w:r w:rsidRPr="00514AA3">
        <w:rPr>
          <w:rFonts w:ascii="Tahoma" w:eastAsia="宋体" w:hAnsi="Tahoma" w:cs="Tahoma"/>
          <w:kern w:val="0"/>
          <w:sz w:val="22"/>
        </w:rPr>
        <w:t>工学结合、半工半读</w:t>
      </w:r>
      <w:r w:rsidRPr="00514AA3">
        <w:rPr>
          <w:rFonts w:ascii="Tahoma" w:eastAsia="宋体" w:hAnsi="Tahoma" w:cs="Tahoma"/>
          <w:kern w:val="0"/>
          <w:sz w:val="22"/>
        </w:rPr>
        <w:t>”</w:t>
      </w:r>
      <w:r w:rsidRPr="00514AA3">
        <w:rPr>
          <w:rFonts w:ascii="Tahoma" w:eastAsia="宋体" w:hAnsi="Tahoma" w:cs="Tahoma"/>
          <w:kern w:val="0"/>
          <w:sz w:val="22"/>
        </w:rPr>
        <w:t>等人才培养模式。加强公共实训基地建设，探索建立职业训练院，建立政府对职业培训</w:t>
      </w:r>
      <w:proofErr w:type="gramStart"/>
      <w:r w:rsidRPr="00514AA3">
        <w:rPr>
          <w:rFonts w:ascii="Tahoma" w:eastAsia="宋体" w:hAnsi="Tahoma" w:cs="Tahoma"/>
          <w:kern w:val="0"/>
          <w:sz w:val="22"/>
        </w:rPr>
        <w:t>进行奖补的</w:t>
      </w:r>
      <w:proofErr w:type="gramEnd"/>
      <w:r w:rsidRPr="00514AA3">
        <w:rPr>
          <w:rFonts w:ascii="Tahoma" w:eastAsia="宋体" w:hAnsi="Tahoma" w:cs="Tahoma"/>
          <w:kern w:val="0"/>
          <w:sz w:val="22"/>
        </w:rPr>
        <w:t>激励机制。</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二、构建充满活力的人才使用机制</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8.</w:t>
      </w:r>
      <w:r w:rsidRPr="00514AA3">
        <w:rPr>
          <w:rFonts w:ascii="Tahoma" w:eastAsia="宋体" w:hAnsi="Tahoma" w:cs="Tahoma"/>
          <w:kern w:val="0"/>
          <w:sz w:val="22"/>
        </w:rPr>
        <w:t>推进产学研一体化，鼓励高校、科研院所等事业单位利用人才、技术等资源，引入市场主体共建创业载体、共享创新收益。将从事生产经营活动的事业单位逐步转为企业，建立市场导向的人才聘用、激励制度，以购买服务、服务外包等形式利用专业人才提供服务。</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9.</w:t>
      </w:r>
      <w:r w:rsidRPr="00514AA3">
        <w:rPr>
          <w:rFonts w:ascii="Tahoma" w:eastAsia="宋体" w:hAnsi="Tahoma" w:cs="Tahoma"/>
          <w:kern w:val="0"/>
          <w:sz w:val="22"/>
        </w:rPr>
        <w:t>鼓励高校、科研院所吸引优秀企业家、企业</w:t>
      </w:r>
      <w:r w:rsidRPr="00514AA3">
        <w:rPr>
          <w:rFonts w:ascii="Tahoma" w:eastAsia="宋体" w:hAnsi="Tahoma" w:cs="Tahoma"/>
          <w:kern w:val="0"/>
          <w:sz w:val="22"/>
        </w:rPr>
        <w:t>“</w:t>
      </w:r>
      <w:r w:rsidRPr="00514AA3">
        <w:rPr>
          <w:rFonts w:ascii="Tahoma" w:eastAsia="宋体" w:hAnsi="Tahoma" w:cs="Tahoma"/>
          <w:kern w:val="0"/>
          <w:sz w:val="22"/>
        </w:rPr>
        <w:t>千人计划</w:t>
      </w:r>
      <w:r w:rsidRPr="00514AA3">
        <w:rPr>
          <w:rFonts w:ascii="Tahoma" w:eastAsia="宋体" w:hAnsi="Tahoma" w:cs="Tahoma"/>
          <w:kern w:val="0"/>
          <w:sz w:val="22"/>
        </w:rPr>
        <w:t>”</w:t>
      </w:r>
      <w:r w:rsidRPr="00514AA3">
        <w:rPr>
          <w:rFonts w:ascii="Tahoma" w:eastAsia="宋体" w:hAnsi="Tahoma" w:cs="Tahoma"/>
          <w:kern w:val="0"/>
          <w:sz w:val="22"/>
        </w:rPr>
        <w:t>人才和天使投资人兼职，担任研究生兼职导师或创业导师。高校、科研院所科研人员经所在单位同意，可以在职创业并按规定获得报酬。担任公益类、生产经营类事业单位中层领导职务、且从事教学科研任务的科研人员，经本单位批准可以在不涉及本人职务影响的企业兼职，是科技成果主要完成人或者对科技成果转化</w:t>
      </w:r>
      <w:proofErr w:type="gramStart"/>
      <w:r w:rsidRPr="00514AA3">
        <w:rPr>
          <w:rFonts w:ascii="Tahoma" w:eastAsia="宋体" w:hAnsi="Tahoma" w:cs="Tahoma"/>
          <w:kern w:val="0"/>
          <w:sz w:val="22"/>
        </w:rPr>
        <w:t>作出</w:t>
      </w:r>
      <w:proofErr w:type="gramEnd"/>
      <w:r w:rsidRPr="00514AA3">
        <w:rPr>
          <w:rFonts w:ascii="Tahoma" w:eastAsia="宋体" w:hAnsi="Tahoma" w:cs="Tahoma"/>
          <w:kern w:val="0"/>
          <w:sz w:val="22"/>
        </w:rPr>
        <w:t>重要贡献的，可依法获得现金、股份或者出资比例等奖励和报酬。对担任领导职务的科研人员的兼职、持股、成果转化情况实行公开公示制度。鼓励和引导优秀人才向企业集聚。事业单位科研人才可以与单位签订离岗协议，明确离岗期间双方权利义务关系、社会保险、科研成果归属、收益分配等事项后，</w:t>
      </w:r>
      <w:r w:rsidRPr="00514AA3">
        <w:rPr>
          <w:rFonts w:ascii="Tahoma" w:eastAsia="宋体" w:hAnsi="Tahoma" w:cs="Tahoma"/>
          <w:kern w:val="0"/>
          <w:sz w:val="22"/>
        </w:rPr>
        <w:t>5</w:t>
      </w:r>
      <w:r w:rsidRPr="00514AA3">
        <w:rPr>
          <w:rFonts w:ascii="Tahoma" w:eastAsia="宋体" w:hAnsi="Tahoma" w:cs="Tahoma"/>
          <w:kern w:val="0"/>
          <w:sz w:val="22"/>
        </w:rPr>
        <w:t>年内保留人事关系离岗创业。</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lastRenderedPageBreak/>
        <w:t xml:space="preserve">　　</w:t>
      </w:r>
      <w:r w:rsidRPr="00514AA3">
        <w:rPr>
          <w:rFonts w:ascii="Tahoma" w:eastAsia="宋体" w:hAnsi="Tahoma" w:cs="Tahoma"/>
          <w:kern w:val="0"/>
          <w:sz w:val="22"/>
        </w:rPr>
        <w:t>10.</w:t>
      </w:r>
      <w:r w:rsidRPr="00514AA3">
        <w:rPr>
          <w:rFonts w:ascii="Tahoma" w:eastAsia="宋体" w:hAnsi="Tahoma" w:cs="Tahoma"/>
          <w:kern w:val="0"/>
          <w:sz w:val="22"/>
        </w:rPr>
        <w:t>合理分配职务科研成果转化收益，重要贡献人员和团队的收益比例不得低于</w:t>
      </w:r>
      <w:r w:rsidRPr="00514AA3">
        <w:rPr>
          <w:rFonts w:ascii="Tahoma" w:eastAsia="宋体" w:hAnsi="Tahoma" w:cs="Tahoma"/>
          <w:kern w:val="0"/>
          <w:sz w:val="22"/>
        </w:rPr>
        <w:t>70%</w:t>
      </w:r>
      <w:r w:rsidRPr="00514AA3">
        <w:rPr>
          <w:rFonts w:ascii="Tahoma" w:eastAsia="宋体" w:hAnsi="Tahoma" w:cs="Tahoma"/>
          <w:kern w:val="0"/>
          <w:sz w:val="22"/>
        </w:rPr>
        <w:t>，并鼓励成果优先在省内转化。高校、科研院所转化科技成果以股份或出资比例等股权形式给予个人奖励的，获奖人在取得股份、出资比例时，暂不缴纳个人所得税。高校、科研院所等拥有的专利，单位在专利授权后超过一年未实施，且未与发明人、设计人签订实施专利协议的，发明人、设计人可实施该项专利，所得收益归发明人、设计人所有。</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11.</w:t>
      </w:r>
      <w:r w:rsidRPr="00514AA3">
        <w:rPr>
          <w:rFonts w:ascii="Tahoma" w:eastAsia="宋体" w:hAnsi="Tahoma" w:cs="Tahoma"/>
          <w:kern w:val="0"/>
          <w:sz w:val="22"/>
        </w:rPr>
        <w:t>创新创造、成果转化、社会服务等业绩突出的单位或团队，可适当增加绩效工资总量。事业单位对急需紧缺的高层次人才，经主管部门审核，可单独制定收入分配倾斜政策，不纳入绩效工资总量。科研人员承担企业科研项目所获收入、科技成果转化奖励、科研经费绩效奖励，均不纳入绩效工资总量。事业单位科研人员承担企业科研项目，经费纳入单位统一管理，用途由企业与人才自行约定。对符合条件的、从事基础前沿研究的高层次人才，给予相对稳定的科研经费支持。对于基础</w:t>
      </w:r>
      <w:proofErr w:type="gramStart"/>
      <w:r w:rsidRPr="00514AA3">
        <w:rPr>
          <w:rFonts w:ascii="Tahoma" w:eastAsia="宋体" w:hAnsi="Tahoma" w:cs="Tahoma"/>
          <w:kern w:val="0"/>
          <w:sz w:val="22"/>
        </w:rPr>
        <w:t>前沿类</w:t>
      </w:r>
      <w:proofErr w:type="gramEnd"/>
      <w:r w:rsidRPr="00514AA3">
        <w:rPr>
          <w:rFonts w:ascii="Tahoma" w:eastAsia="宋体" w:hAnsi="Tahoma" w:cs="Tahoma"/>
          <w:kern w:val="0"/>
          <w:sz w:val="22"/>
        </w:rPr>
        <w:t>重大科技计划（专项），可提供若干周期的项目经费支持。</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12.</w:t>
      </w:r>
      <w:r w:rsidRPr="00514AA3">
        <w:rPr>
          <w:rFonts w:ascii="Tahoma" w:eastAsia="宋体" w:hAnsi="Tahoma" w:cs="Tahoma"/>
          <w:kern w:val="0"/>
          <w:sz w:val="22"/>
        </w:rPr>
        <w:t>试点国有企业高层次人才协议工资制、项目工资制，对</w:t>
      </w:r>
      <w:proofErr w:type="gramStart"/>
      <w:r w:rsidRPr="00514AA3">
        <w:rPr>
          <w:rFonts w:ascii="Tahoma" w:eastAsia="宋体" w:hAnsi="Tahoma" w:cs="Tahoma"/>
          <w:kern w:val="0"/>
          <w:sz w:val="22"/>
        </w:rPr>
        <w:t>作出</w:t>
      </w:r>
      <w:proofErr w:type="gramEnd"/>
      <w:r w:rsidRPr="00514AA3">
        <w:rPr>
          <w:rFonts w:ascii="Tahoma" w:eastAsia="宋体" w:hAnsi="Tahoma" w:cs="Tahoma"/>
          <w:kern w:val="0"/>
          <w:sz w:val="22"/>
        </w:rPr>
        <w:t>重要贡献人才的奖励支出，可在单位工资总额外单列。国有科技型企业可以采取股权出售、股权奖励、期权、分红等方式，对企业重要技术人员和经营管理人员实施激励。高新技术企业转化科技成果，给予本企业相关技术人员的股权奖励，技术人员一次缴纳个人所得税有困难的，报主管税务机关备案，可在</w:t>
      </w:r>
      <w:r w:rsidRPr="00514AA3">
        <w:rPr>
          <w:rFonts w:ascii="Tahoma" w:eastAsia="宋体" w:hAnsi="Tahoma" w:cs="Tahoma"/>
          <w:kern w:val="0"/>
          <w:sz w:val="22"/>
        </w:rPr>
        <w:t>5</w:t>
      </w:r>
      <w:r w:rsidRPr="00514AA3">
        <w:rPr>
          <w:rFonts w:ascii="Tahoma" w:eastAsia="宋体" w:hAnsi="Tahoma" w:cs="Tahoma"/>
          <w:kern w:val="0"/>
          <w:sz w:val="22"/>
        </w:rPr>
        <w:t>年内分期缴纳税款。建立职业经理</w:t>
      </w:r>
      <w:proofErr w:type="gramStart"/>
      <w:r w:rsidRPr="00514AA3">
        <w:rPr>
          <w:rFonts w:ascii="Tahoma" w:eastAsia="宋体" w:hAnsi="Tahoma" w:cs="Tahoma"/>
          <w:kern w:val="0"/>
          <w:sz w:val="22"/>
        </w:rPr>
        <w:t>人制</w:t>
      </w:r>
      <w:proofErr w:type="gramEnd"/>
      <w:r w:rsidRPr="00514AA3">
        <w:rPr>
          <w:rFonts w:ascii="Tahoma" w:eastAsia="宋体" w:hAnsi="Tahoma" w:cs="Tahoma"/>
          <w:kern w:val="0"/>
          <w:sz w:val="22"/>
        </w:rPr>
        <w:t>度，在竞争类国有企业有序开展职业经理</w:t>
      </w:r>
      <w:proofErr w:type="gramStart"/>
      <w:r w:rsidRPr="00514AA3">
        <w:rPr>
          <w:rFonts w:ascii="Tahoma" w:eastAsia="宋体" w:hAnsi="Tahoma" w:cs="Tahoma"/>
          <w:kern w:val="0"/>
          <w:sz w:val="22"/>
        </w:rPr>
        <w:t>人制</w:t>
      </w:r>
      <w:proofErr w:type="gramEnd"/>
      <w:r w:rsidRPr="00514AA3">
        <w:rPr>
          <w:rFonts w:ascii="Tahoma" w:eastAsia="宋体" w:hAnsi="Tahoma" w:cs="Tahoma"/>
          <w:kern w:val="0"/>
          <w:sz w:val="22"/>
        </w:rPr>
        <w:t>度试点，构建公开招聘、外部寻聘、内部选聘、现有人员转聘等多种聘用渠道。研究制定推进省属企业职业经理</w:t>
      </w:r>
      <w:proofErr w:type="gramStart"/>
      <w:r w:rsidRPr="00514AA3">
        <w:rPr>
          <w:rFonts w:ascii="Tahoma" w:eastAsia="宋体" w:hAnsi="Tahoma" w:cs="Tahoma"/>
          <w:kern w:val="0"/>
          <w:sz w:val="22"/>
        </w:rPr>
        <w:t>人制度建设</w:t>
      </w:r>
      <w:proofErr w:type="gramEnd"/>
      <w:r w:rsidRPr="00514AA3">
        <w:rPr>
          <w:rFonts w:ascii="Tahoma" w:eastAsia="宋体" w:hAnsi="Tahoma" w:cs="Tahoma"/>
          <w:kern w:val="0"/>
          <w:sz w:val="22"/>
        </w:rPr>
        <w:t>的试行意见。合理提高国有企业经营管理人才市场化选聘比例，畅通各类企业人才流动渠道。</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13.</w:t>
      </w:r>
      <w:r w:rsidRPr="00514AA3">
        <w:rPr>
          <w:rFonts w:ascii="Tahoma" w:eastAsia="宋体" w:hAnsi="Tahoma" w:cs="Tahoma"/>
          <w:kern w:val="0"/>
          <w:sz w:val="22"/>
        </w:rPr>
        <w:t>改革职称评审前置条件，对职称外语和计算机应用能力考试不作统一要求。在县级以下基层单位从事专业技术工作人员，以及其他不以外语作为工作必备条件人员，可不参加职称外语考试。将专利创造、标准制订及成果转化作为职称评审的重要依据，发明专利转化应用情况与论文指标要求同等对待，横向课题与纵向课题指标同等对待。将企业工作经历和工作业绩作为高校工程类教师晋升专业技术职务的重要条件。特别优秀的高级技师可以晋升特级技师，相关待遇参照教授级高工执行。业绩突出的优秀工程技术人员，可以</w:t>
      </w:r>
      <w:proofErr w:type="gramStart"/>
      <w:r w:rsidRPr="00514AA3">
        <w:rPr>
          <w:rFonts w:ascii="Tahoma" w:eastAsia="宋体" w:hAnsi="Tahoma" w:cs="Tahoma"/>
          <w:kern w:val="0"/>
          <w:sz w:val="22"/>
        </w:rPr>
        <w:t>破格或</w:t>
      </w:r>
      <w:proofErr w:type="gramEnd"/>
      <w:r w:rsidRPr="00514AA3">
        <w:rPr>
          <w:rFonts w:ascii="Tahoma" w:eastAsia="宋体" w:hAnsi="Tahoma" w:cs="Tahoma"/>
          <w:kern w:val="0"/>
          <w:sz w:val="22"/>
        </w:rPr>
        <w:t>越级申报专业技术职称。开辟海外高层次人才高级职称评审绿色通道。将县以下医疗卫生单位高级职称评审权下放至各设区市，省属医院高级职称试行自主评聘。</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三、完善便捷高效的人才服务机制</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lastRenderedPageBreak/>
        <w:t xml:space="preserve">　　</w:t>
      </w:r>
      <w:r w:rsidRPr="00514AA3">
        <w:rPr>
          <w:rFonts w:ascii="Tahoma" w:eastAsia="宋体" w:hAnsi="Tahoma" w:cs="Tahoma"/>
          <w:kern w:val="0"/>
          <w:sz w:val="22"/>
        </w:rPr>
        <w:t>14.</w:t>
      </w:r>
      <w:r w:rsidRPr="00514AA3">
        <w:rPr>
          <w:rFonts w:ascii="Tahoma" w:eastAsia="宋体" w:hAnsi="Tahoma" w:cs="Tahoma"/>
          <w:kern w:val="0"/>
          <w:sz w:val="22"/>
        </w:rPr>
        <w:t>鼓励市县财政设立人才创业投资引导基金，吸引社会资本、风险投资进入人才科技创新领域，形成的项目增值收益等可按一定比例用于奖励基金管理团队和天使投资其他参与人。建立风险投资促进机制。开展</w:t>
      </w:r>
      <w:proofErr w:type="gramStart"/>
      <w:r w:rsidRPr="00514AA3">
        <w:rPr>
          <w:rFonts w:ascii="Tahoma" w:eastAsia="宋体" w:hAnsi="Tahoma" w:cs="Tahoma"/>
          <w:kern w:val="0"/>
          <w:sz w:val="22"/>
        </w:rPr>
        <w:t>股权众筹等</w:t>
      </w:r>
      <w:proofErr w:type="gramEnd"/>
      <w:r w:rsidRPr="00514AA3">
        <w:rPr>
          <w:rFonts w:ascii="Tahoma" w:eastAsia="宋体" w:hAnsi="Tahoma" w:cs="Tahoma"/>
          <w:kern w:val="0"/>
          <w:sz w:val="22"/>
        </w:rPr>
        <w:t>新型融资服务，积极探索和规范发展互联网金融，支持创新型中小企业信用担保基金发展。鼓励开展知识产权证券化交易，大力发展知识产权质押。建立人才服务银行，鼓励金融机构对符合条件的高层次人才创业融资给予无需担保抵押的平价贷款。</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15.</w:t>
      </w:r>
      <w:r w:rsidRPr="00514AA3">
        <w:rPr>
          <w:rFonts w:ascii="Tahoma" w:eastAsia="宋体" w:hAnsi="Tahoma" w:cs="Tahoma"/>
          <w:kern w:val="0"/>
          <w:sz w:val="22"/>
        </w:rPr>
        <w:t>加快科技大市场建设，形成人才科技成果竞价拍卖与技术供需对接、交流、展示、洽谈等多种方式结合的技术交易模式。建立科技公共服务联盟，推广</w:t>
      </w:r>
      <w:r w:rsidRPr="00514AA3">
        <w:rPr>
          <w:rFonts w:ascii="Tahoma" w:eastAsia="宋体" w:hAnsi="Tahoma" w:cs="Tahoma"/>
          <w:kern w:val="0"/>
          <w:sz w:val="22"/>
        </w:rPr>
        <w:t>“</w:t>
      </w:r>
      <w:r w:rsidRPr="00514AA3">
        <w:rPr>
          <w:rFonts w:ascii="Tahoma" w:eastAsia="宋体" w:hAnsi="Tahoma" w:cs="Tahoma"/>
          <w:kern w:val="0"/>
          <w:sz w:val="22"/>
        </w:rPr>
        <w:t>创业券</w:t>
      </w:r>
      <w:r w:rsidRPr="00514AA3">
        <w:rPr>
          <w:rFonts w:ascii="Tahoma" w:eastAsia="宋体" w:hAnsi="Tahoma" w:cs="Tahoma"/>
          <w:kern w:val="0"/>
          <w:sz w:val="22"/>
        </w:rPr>
        <w:t>”“</w:t>
      </w:r>
      <w:r w:rsidRPr="00514AA3">
        <w:rPr>
          <w:rFonts w:ascii="Tahoma" w:eastAsia="宋体" w:hAnsi="Tahoma" w:cs="Tahoma"/>
          <w:kern w:val="0"/>
          <w:sz w:val="22"/>
        </w:rPr>
        <w:t>创新券</w:t>
      </w:r>
      <w:r w:rsidRPr="00514AA3">
        <w:rPr>
          <w:rFonts w:ascii="Tahoma" w:eastAsia="宋体" w:hAnsi="Tahoma" w:cs="Tahoma"/>
          <w:kern w:val="0"/>
          <w:sz w:val="22"/>
        </w:rPr>
        <w:t>”</w:t>
      </w:r>
      <w:r w:rsidRPr="00514AA3">
        <w:rPr>
          <w:rFonts w:ascii="Tahoma" w:eastAsia="宋体" w:hAnsi="Tahoma" w:cs="Tahoma"/>
          <w:kern w:val="0"/>
          <w:sz w:val="22"/>
        </w:rPr>
        <w:t>，对人才使用仪器设备、科技服务、创业孵化等给予补贴。</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16.</w:t>
      </w:r>
      <w:r w:rsidRPr="00514AA3">
        <w:rPr>
          <w:rFonts w:ascii="Tahoma" w:eastAsia="宋体" w:hAnsi="Tahoma" w:cs="Tahoma"/>
          <w:kern w:val="0"/>
          <w:sz w:val="22"/>
        </w:rPr>
        <w:t>推进知识产权综合行政执法试点工作，健全知识产权快速维权机制，探索建立跨境电子商务、展会等新领域知识产权保护机制，依法维护人才合法权益。完善知识产权审判工作，推广知识产权民事、刑事、行政案件</w:t>
      </w:r>
      <w:r w:rsidRPr="00514AA3">
        <w:rPr>
          <w:rFonts w:ascii="Tahoma" w:eastAsia="宋体" w:hAnsi="Tahoma" w:cs="Tahoma"/>
          <w:kern w:val="0"/>
          <w:sz w:val="22"/>
        </w:rPr>
        <w:t>“</w:t>
      </w:r>
      <w:r w:rsidRPr="00514AA3">
        <w:rPr>
          <w:rFonts w:ascii="Tahoma" w:eastAsia="宋体" w:hAnsi="Tahoma" w:cs="Tahoma"/>
          <w:kern w:val="0"/>
          <w:sz w:val="22"/>
        </w:rPr>
        <w:t>三合一</w:t>
      </w:r>
      <w:r w:rsidRPr="00514AA3">
        <w:rPr>
          <w:rFonts w:ascii="Tahoma" w:eastAsia="宋体" w:hAnsi="Tahoma" w:cs="Tahoma"/>
          <w:kern w:val="0"/>
          <w:sz w:val="22"/>
        </w:rPr>
        <w:t>”</w:t>
      </w:r>
      <w:r w:rsidRPr="00514AA3">
        <w:rPr>
          <w:rFonts w:ascii="Tahoma" w:eastAsia="宋体" w:hAnsi="Tahoma" w:cs="Tahoma"/>
          <w:kern w:val="0"/>
          <w:sz w:val="22"/>
        </w:rPr>
        <w:t>审判机制。健全知识产权信用管理制度，建立知识产权信用档案，将恶意侵权等行为纳入社会信用记录并向社会公布。建立引进高层次人才知识产权评议机制。</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17.</w:t>
      </w:r>
      <w:r w:rsidRPr="00514AA3">
        <w:rPr>
          <w:rFonts w:ascii="Tahoma" w:eastAsia="宋体" w:hAnsi="Tahoma" w:cs="Tahoma"/>
          <w:kern w:val="0"/>
          <w:sz w:val="22"/>
        </w:rPr>
        <w:t>健全落实省人才服务例会制度，定期研究解决人才遇到的困难和问题。鼓励各地制定人才分类目录，分层分类向人才提供安家补贴、购（租）房补贴，以货币化、市场化方式解决人才住房问题。政府投资建设的公共租赁住房优先向人才出租。支持产业园区和企事业单位利用自用存量用地建设公共租赁住房，主要面向区内和本单位人才出租。妥善解决高层次人才子女入学问题，合理安排外籍人员子女就学。加强与国外医疗保险公司合作，加入国际医疗保险的</w:t>
      </w:r>
      <w:proofErr w:type="gramStart"/>
      <w:r w:rsidRPr="00514AA3">
        <w:rPr>
          <w:rFonts w:ascii="Tahoma" w:eastAsia="宋体" w:hAnsi="Tahoma" w:cs="Tahoma"/>
          <w:kern w:val="0"/>
          <w:sz w:val="22"/>
        </w:rPr>
        <w:t>直付网络</w:t>
      </w:r>
      <w:proofErr w:type="gramEnd"/>
      <w:r w:rsidRPr="00514AA3">
        <w:rPr>
          <w:rFonts w:ascii="Tahoma" w:eastAsia="宋体" w:hAnsi="Tahoma" w:cs="Tahoma"/>
          <w:kern w:val="0"/>
          <w:sz w:val="22"/>
        </w:rPr>
        <w:t>系统，提高医院国际化水平。解决高层次人才在教育、医疗、交通、落户等方面的同城待遇。</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四、健全市场化、社会化的人才管理体制</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18.</w:t>
      </w:r>
      <w:r w:rsidRPr="00514AA3">
        <w:rPr>
          <w:rFonts w:ascii="Tahoma" w:eastAsia="宋体" w:hAnsi="Tahoma" w:cs="Tahoma"/>
          <w:kern w:val="0"/>
          <w:sz w:val="22"/>
        </w:rPr>
        <w:t>建立人才管理服务权力清单和责任清单，清理规范人才招聘、评价、流动等环节中的行政审批和收费事项。积极培育人才中介组织、高端人才猎头等专业化服务机构。探索取消高层次人才服务机构行政许可，推进高层次人才产业园建设，支持高层次人才服务企业向创投、孵化等环节延伸。</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19.</w:t>
      </w:r>
      <w:r w:rsidRPr="00514AA3">
        <w:rPr>
          <w:rFonts w:ascii="Tahoma" w:eastAsia="宋体" w:hAnsi="Tahoma" w:cs="Tahoma"/>
          <w:kern w:val="0"/>
          <w:sz w:val="22"/>
        </w:rPr>
        <w:t>创新人才编制管理方式，建立健全编制动态调整机制，在实行编制备案制的基础上，逐步探索高校、公立医院不再纳入编制管理。事业单位招录（聘）特殊人才由审批制改为备案制。深化企业技能人才自主评价和直接认定工作，推行行业自主评价技能人才。</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lastRenderedPageBreak/>
        <w:t xml:space="preserve">　　</w:t>
      </w:r>
      <w:r w:rsidRPr="00514AA3">
        <w:rPr>
          <w:rFonts w:ascii="Tahoma" w:eastAsia="宋体" w:hAnsi="Tahoma" w:cs="Tahoma"/>
          <w:kern w:val="0"/>
          <w:sz w:val="22"/>
        </w:rPr>
        <w:t>20.</w:t>
      </w:r>
      <w:r w:rsidRPr="00514AA3">
        <w:rPr>
          <w:rFonts w:ascii="Tahoma" w:eastAsia="宋体" w:hAnsi="Tahoma" w:cs="Tahoma"/>
          <w:kern w:val="0"/>
          <w:sz w:val="22"/>
        </w:rPr>
        <w:t>对国有企事业单位科研人员因公出国实行分类管理，简化审批程序，参加高层次国际交流合作活动，</w:t>
      </w:r>
      <w:proofErr w:type="gramStart"/>
      <w:r w:rsidRPr="00514AA3">
        <w:rPr>
          <w:rFonts w:ascii="Tahoma" w:eastAsia="宋体" w:hAnsi="Tahoma" w:cs="Tahoma"/>
          <w:kern w:val="0"/>
          <w:sz w:val="22"/>
        </w:rPr>
        <w:t>不计入本单位</w:t>
      </w:r>
      <w:proofErr w:type="gramEnd"/>
      <w:r w:rsidRPr="00514AA3">
        <w:rPr>
          <w:rFonts w:ascii="Tahoma" w:eastAsia="宋体" w:hAnsi="Tahoma" w:cs="Tahoma"/>
          <w:kern w:val="0"/>
          <w:sz w:val="22"/>
        </w:rPr>
        <w:t>和个人年度因公临时出国批次限量管理范围，出访团组、人次数和经费单独统计。</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21.</w:t>
      </w:r>
      <w:r w:rsidRPr="00514AA3">
        <w:rPr>
          <w:rFonts w:ascii="Tahoma" w:eastAsia="宋体" w:hAnsi="Tahoma" w:cs="Tahoma"/>
          <w:kern w:val="0"/>
          <w:sz w:val="22"/>
        </w:rPr>
        <w:t>建立统一的人才工程项目管理平台，推动人才工程项目与各类科研、基地计划相衔接。按照精简、合并、取消、下放要求，深入推进项目评审、人才评价、机构评估改革，逐步建立依托专业机构管理人才计划项目的机制。加大各类工程项目对青年人才的支持力度，提高青年人才入选比例，鼓励设立青年人才专项，延长青年人才考核周期。</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五、建立人才优先发展保障机制</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22.</w:t>
      </w:r>
      <w:r w:rsidRPr="00514AA3">
        <w:rPr>
          <w:rFonts w:ascii="Tahoma" w:eastAsia="宋体" w:hAnsi="Tahoma" w:cs="Tahoma"/>
          <w:kern w:val="0"/>
          <w:sz w:val="22"/>
        </w:rPr>
        <w:t>深化党政领导班子和领导干部人才工作目标责任制考核，考核结果作为评优评先、干部任用的重要依据。将人才工作列为落实党建工作责任制情况述职的重要内容。将人才引进、科技创新纳入国有企业领导班子实绩考核常态指标。对抓人才工作不力、造成重大人才流失的，进行责任追究。健全人才工作领导机构，配齐配强人才工作力量，将行业、领域人才队伍建设纳入相关职能部门</w:t>
      </w:r>
      <w:r w:rsidRPr="00514AA3">
        <w:rPr>
          <w:rFonts w:ascii="Tahoma" w:eastAsia="宋体" w:hAnsi="Tahoma" w:cs="Tahoma"/>
          <w:kern w:val="0"/>
          <w:sz w:val="22"/>
        </w:rPr>
        <w:t>“</w:t>
      </w:r>
      <w:r w:rsidRPr="00514AA3">
        <w:rPr>
          <w:rFonts w:ascii="Tahoma" w:eastAsia="宋体" w:hAnsi="Tahoma" w:cs="Tahoma"/>
          <w:kern w:val="0"/>
          <w:sz w:val="22"/>
        </w:rPr>
        <w:t>三定</w:t>
      </w:r>
      <w:r w:rsidRPr="00514AA3">
        <w:rPr>
          <w:rFonts w:ascii="Tahoma" w:eastAsia="宋体" w:hAnsi="Tahoma" w:cs="Tahoma"/>
          <w:kern w:val="0"/>
          <w:sz w:val="22"/>
        </w:rPr>
        <w:t>”</w:t>
      </w:r>
      <w:r w:rsidRPr="00514AA3">
        <w:rPr>
          <w:rFonts w:ascii="Tahoma" w:eastAsia="宋体" w:hAnsi="Tahoma" w:cs="Tahoma"/>
          <w:kern w:val="0"/>
          <w:sz w:val="22"/>
        </w:rPr>
        <w:t>方案。</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23.</w:t>
      </w:r>
      <w:r w:rsidRPr="00514AA3">
        <w:rPr>
          <w:rFonts w:ascii="Tahoma" w:eastAsia="宋体" w:hAnsi="Tahoma" w:cs="Tahoma"/>
          <w:kern w:val="0"/>
          <w:sz w:val="22"/>
        </w:rPr>
        <w:t>完善党政领导联系高层次人才制度，将高层次人才培训作为各级党校、行政学院、社会主义学院的重要任务，畅通人才参政议政渠道，加强对人才的政治引领和政治吸纳。完善人才荣誉体系，对</w:t>
      </w:r>
      <w:proofErr w:type="gramStart"/>
      <w:r w:rsidRPr="00514AA3">
        <w:rPr>
          <w:rFonts w:ascii="Tahoma" w:eastAsia="宋体" w:hAnsi="Tahoma" w:cs="Tahoma"/>
          <w:kern w:val="0"/>
          <w:sz w:val="22"/>
        </w:rPr>
        <w:t>作出</w:t>
      </w:r>
      <w:proofErr w:type="gramEnd"/>
      <w:r w:rsidRPr="00514AA3">
        <w:rPr>
          <w:rFonts w:ascii="Tahoma" w:eastAsia="宋体" w:hAnsi="Tahoma" w:cs="Tahoma"/>
          <w:kern w:val="0"/>
          <w:sz w:val="22"/>
        </w:rPr>
        <w:t>卓越贡献的杰出人才，推荐授予荣誉称号。推选宣传一批重才爱才的</w:t>
      </w:r>
      <w:r w:rsidRPr="00514AA3">
        <w:rPr>
          <w:rFonts w:ascii="Tahoma" w:eastAsia="宋体" w:hAnsi="Tahoma" w:cs="Tahoma"/>
          <w:kern w:val="0"/>
          <w:sz w:val="22"/>
        </w:rPr>
        <w:t>“</w:t>
      </w:r>
      <w:r w:rsidRPr="00514AA3">
        <w:rPr>
          <w:rFonts w:ascii="Tahoma" w:eastAsia="宋体" w:hAnsi="Tahoma" w:cs="Tahoma"/>
          <w:kern w:val="0"/>
          <w:sz w:val="22"/>
        </w:rPr>
        <w:t>好伯乐</w:t>
      </w:r>
      <w:r w:rsidRPr="00514AA3">
        <w:rPr>
          <w:rFonts w:ascii="Tahoma" w:eastAsia="宋体" w:hAnsi="Tahoma" w:cs="Tahoma"/>
          <w:kern w:val="0"/>
          <w:sz w:val="22"/>
        </w:rPr>
        <w:t>”</w:t>
      </w:r>
      <w:r w:rsidRPr="00514AA3">
        <w:rPr>
          <w:rFonts w:ascii="Tahoma" w:eastAsia="宋体" w:hAnsi="Tahoma" w:cs="Tahoma"/>
          <w:kern w:val="0"/>
          <w:sz w:val="22"/>
        </w:rPr>
        <w:t>和人才创业创新先进典型，营造鼓励创新、宽容失败的社会氛围。</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24.</w:t>
      </w:r>
      <w:r w:rsidRPr="00514AA3">
        <w:rPr>
          <w:rFonts w:ascii="Tahoma" w:eastAsia="宋体" w:hAnsi="Tahoma" w:cs="Tahoma"/>
          <w:kern w:val="0"/>
          <w:sz w:val="22"/>
        </w:rPr>
        <w:t>编制人才发展</w:t>
      </w:r>
      <w:r w:rsidRPr="00514AA3">
        <w:rPr>
          <w:rFonts w:ascii="Tahoma" w:eastAsia="宋体" w:hAnsi="Tahoma" w:cs="Tahoma"/>
          <w:kern w:val="0"/>
          <w:sz w:val="22"/>
        </w:rPr>
        <w:t>“</w:t>
      </w:r>
      <w:r w:rsidRPr="00514AA3">
        <w:rPr>
          <w:rFonts w:ascii="Tahoma" w:eastAsia="宋体" w:hAnsi="Tahoma" w:cs="Tahoma"/>
          <w:kern w:val="0"/>
          <w:sz w:val="22"/>
        </w:rPr>
        <w:t>十三五</w:t>
      </w:r>
      <w:r w:rsidRPr="00514AA3">
        <w:rPr>
          <w:rFonts w:ascii="Tahoma" w:eastAsia="宋体" w:hAnsi="Tahoma" w:cs="Tahoma"/>
          <w:kern w:val="0"/>
          <w:sz w:val="22"/>
        </w:rPr>
        <w:t>”</w:t>
      </w:r>
      <w:r w:rsidRPr="00514AA3">
        <w:rPr>
          <w:rFonts w:ascii="Tahoma" w:eastAsia="宋体" w:hAnsi="Tahoma" w:cs="Tahoma"/>
          <w:kern w:val="0"/>
          <w:sz w:val="22"/>
        </w:rPr>
        <w:t>规划，以及海洋经济、农业农村、七大万亿产业、特色小镇、杭州</w:t>
      </w:r>
      <w:proofErr w:type="gramStart"/>
      <w:r w:rsidRPr="00514AA3">
        <w:rPr>
          <w:rFonts w:ascii="Tahoma" w:eastAsia="宋体" w:hAnsi="Tahoma" w:cs="Tahoma"/>
          <w:kern w:val="0"/>
          <w:sz w:val="22"/>
        </w:rPr>
        <w:t>城西科创</w:t>
      </w:r>
      <w:proofErr w:type="gramEnd"/>
      <w:r w:rsidRPr="00514AA3">
        <w:rPr>
          <w:rFonts w:ascii="Tahoma" w:eastAsia="宋体" w:hAnsi="Tahoma" w:cs="Tahoma"/>
          <w:kern w:val="0"/>
          <w:sz w:val="22"/>
        </w:rPr>
        <w:t>大走廊等专项人才发展规划。推进人才管理改革试验区建设，因地制宜开展改革探索。</w:t>
      </w:r>
    </w:p>
    <w:p w:rsidR="00514AA3" w:rsidRPr="00514AA3" w:rsidRDefault="00514AA3" w:rsidP="00514AA3">
      <w:pPr>
        <w:widowControl/>
        <w:spacing w:before="204" w:line="408" w:lineRule="atLeast"/>
        <w:jc w:val="left"/>
        <w:rPr>
          <w:rFonts w:ascii="Tahoma" w:eastAsia="宋体" w:hAnsi="Tahoma" w:cs="Tahoma"/>
          <w:kern w:val="0"/>
          <w:sz w:val="22"/>
        </w:rPr>
      </w:pPr>
      <w:r w:rsidRPr="00514AA3">
        <w:rPr>
          <w:rFonts w:ascii="Tahoma" w:eastAsia="宋体" w:hAnsi="Tahoma" w:cs="Tahoma"/>
          <w:kern w:val="0"/>
          <w:sz w:val="22"/>
        </w:rPr>
        <w:t xml:space="preserve">　　</w:t>
      </w:r>
      <w:r w:rsidRPr="00514AA3">
        <w:rPr>
          <w:rFonts w:ascii="Tahoma" w:eastAsia="宋体" w:hAnsi="Tahoma" w:cs="Tahoma"/>
          <w:kern w:val="0"/>
          <w:sz w:val="22"/>
        </w:rPr>
        <w:t>25.</w:t>
      </w:r>
      <w:r w:rsidRPr="00514AA3">
        <w:rPr>
          <w:rFonts w:ascii="Tahoma" w:eastAsia="宋体" w:hAnsi="Tahoma" w:cs="Tahoma"/>
          <w:kern w:val="0"/>
          <w:sz w:val="22"/>
        </w:rPr>
        <w:t>坚持人才投资优先保障，加大人才发展财政专项投入，建立政府、企业、社会多元化人才投入机制。在实施重大工程和重大项目时，同步配套相应的人才开发和培训经费。创新财政人才投入方式，提高人才投入绩效，运用后补助、自主创新产品</w:t>
      </w:r>
      <w:proofErr w:type="gramStart"/>
      <w:r w:rsidRPr="00514AA3">
        <w:rPr>
          <w:rFonts w:ascii="Tahoma" w:eastAsia="宋体" w:hAnsi="Tahoma" w:cs="Tahoma"/>
          <w:kern w:val="0"/>
          <w:sz w:val="22"/>
        </w:rPr>
        <w:t>首购等</w:t>
      </w:r>
      <w:proofErr w:type="gramEnd"/>
      <w:r w:rsidRPr="00514AA3">
        <w:rPr>
          <w:rFonts w:ascii="Tahoma" w:eastAsia="宋体" w:hAnsi="Tahoma" w:cs="Tahoma"/>
          <w:kern w:val="0"/>
          <w:sz w:val="22"/>
        </w:rPr>
        <w:t>方式，加大对人才创业创新支持。</w:t>
      </w:r>
    </w:p>
    <w:p w:rsidR="00850A4B" w:rsidRPr="00514AA3" w:rsidRDefault="00850A4B"/>
    <w:sectPr w:rsidR="00850A4B" w:rsidRPr="00514AA3" w:rsidSect="00850A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4AA3"/>
    <w:rsid w:val="00481B0D"/>
    <w:rsid w:val="004E0F12"/>
    <w:rsid w:val="00514AA3"/>
    <w:rsid w:val="0075517F"/>
    <w:rsid w:val="007C67D2"/>
    <w:rsid w:val="007F4F53"/>
    <w:rsid w:val="00850A4B"/>
    <w:rsid w:val="00EC7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14AA3"/>
  </w:style>
  <w:style w:type="paragraph" w:styleId="a3">
    <w:name w:val="Normal (Web)"/>
    <w:basedOn w:val="a"/>
    <w:uiPriority w:val="99"/>
    <w:semiHidden/>
    <w:unhideWhenUsed/>
    <w:rsid w:val="00514AA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F4F53"/>
    <w:rPr>
      <w:sz w:val="18"/>
      <w:szCs w:val="18"/>
    </w:rPr>
  </w:style>
  <w:style w:type="character" w:customStyle="1" w:styleId="Char">
    <w:name w:val="批注框文本 Char"/>
    <w:basedOn w:val="a0"/>
    <w:link w:val="a4"/>
    <w:uiPriority w:val="99"/>
    <w:semiHidden/>
    <w:rsid w:val="007F4F53"/>
    <w:rPr>
      <w:sz w:val="18"/>
      <w:szCs w:val="18"/>
    </w:rPr>
  </w:style>
</w:styles>
</file>

<file path=word/webSettings.xml><?xml version="1.0" encoding="utf-8"?>
<w:webSettings xmlns:r="http://schemas.openxmlformats.org/officeDocument/2006/relationships" xmlns:w="http://schemas.openxmlformats.org/wordprocessingml/2006/main">
  <w:divs>
    <w:div w:id="1622570443">
      <w:bodyDiv w:val="1"/>
      <w:marLeft w:val="0"/>
      <w:marRight w:val="0"/>
      <w:marTop w:val="0"/>
      <w:marBottom w:val="0"/>
      <w:divBdr>
        <w:top w:val="none" w:sz="0" w:space="0" w:color="auto"/>
        <w:left w:val="none" w:sz="0" w:space="0" w:color="auto"/>
        <w:bottom w:val="none" w:sz="0" w:space="0" w:color="auto"/>
        <w:right w:val="none" w:sz="0" w:space="0" w:color="auto"/>
      </w:divBdr>
      <w:divsChild>
        <w:div w:id="1742097288">
          <w:marLeft w:val="0"/>
          <w:marRight w:val="0"/>
          <w:marTop w:val="0"/>
          <w:marBottom w:val="163"/>
          <w:divBdr>
            <w:top w:val="none" w:sz="0" w:space="0" w:color="auto"/>
            <w:left w:val="none" w:sz="0" w:space="0" w:color="auto"/>
            <w:bottom w:val="none" w:sz="0" w:space="0" w:color="auto"/>
            <w:right w:val="none" w:sz="0" w:space="0" w:color="auto"/>
          </w:divBdr>
        </w:div>
        <w:div w:id="1374040394">
          <w:marLeft w:val="0"/>
          <w:marRight w:val="0"/>
          <w:marTop w:val="0"/>
          <w:marBottom w:val="272"/>
          <w:divBdr>
            <w:top w:val="none" w:sz="0" w:space="0" w:color="auto"/>
            <w:left w:val="none" w:sz="0" w:space="0" w:color="auto"/>
            <w:bottom w:val="none" w:sz="0" w:space="0" w:color="auto"/>
            <w:right w:val="none" w:sz="0" w:space="0" w:color="auto"/>
          </w:divBdr>
        </w:div>
        <w:div w:id="1836341166">
          <w:marLeft w:val="0"/>
          <w:marRight w:val="0"/>
          <w:marTop w:val="0"/>
          <w:marBottom w:val="163"/>
          <w:divBdr>
            <w:top w:val="none" w:sz="0" w:space="0" w:color="auto"/>
            <w:left w:val="none" w:sz="0" w:space="0" w:color="auto"/>
            <w:bottom w:val="none" w:sz="0" w:space="0" w:color="auto"/>
            <w:right w:val="none" w:sz="0" w:space="0" w:color="auto"/>
          </w:divBdr>
          <w:divsChild>
            <w:div w:id="1910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726</Words>
  <Characters>4144</Characters>
  <Application>Microsoft Office Word</Application>
  <DocSecurity>0</DocSecurity>
  <Lines>34</Lines>
  <Paragraphs>9</Paragraphs>
  <ScaleCrop>false</ScaleCrop>
  <Company>Sky123.Org</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陈声宏</dc:creator>
  <cp:keywords/>
  <dc:description/>
  <cp:lastModifiedBy>陈声宏</cp:lastModifiedBy>
  <cp:revision>4</cp:revision>
  <cp:lastPrinted>2016-12-28T02:59:00Z</cp:lastPrinted>
  <dcterms:created xsi:type="dcterms:W3CDTF">2016-12-28T02:36:00Z</dcterms:created>
  <dcterms:modified xsi:type="dcterms:W3CDTF">2016-12-28T09:37:00Z</dcterms:modified>
</cp:coreProperties>
</file>